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BF6" w:rsidRDefault="00272BF6" w:rsidP="00272BF6"/>
    <w:p w:rsidR="00272BF6" w:rsidRDefault="00272BF6" w:rsidP="00272BF6">
      <w:pPr>
        <w:jc w:val="center"/>
        <w:rPr>
          <w:rFonts w:ascii="Century Gothic" w:hAnsi="Century Gothic"/>
          <w:b/>
          <w:color w:val="00B050"/>
          <w:sz w:val="24"/>
          <w:szCs w:val="24"/>
        </w:rPr>
      </w:pPr>
      <w:r>
        <w:rPr>
          <w:rFonts w:ascii="Century Gothic" w:hAnsi="Century Gothic"/>
          <w:b/>
          <w:noProof/>
          <w:sz w:val="28"/>
          <w:szCs w:val="28"/>
          <w:lang w:eastAsia="en-US"/>
        </w:rPr>
        <w:drawing>
          <wp:anchor distT="0" distB="0" distL="114300" distR="114300" simplePos="0" relativeHeight="251659264" behindDoc="0" locked="0" layoutInCell="1" allowOverlap="1" wp14:anchorId="160F3445" wp14:editId="6054F429">
            <wp:simplePos x="0" y="0"/>
            <wp:positionH relativeFrom="page">
              <wp:posOffset>2970530</wp:posOffset>
            </wp:positionH>
            <wp:positionV relativeFrom="page">
              <wp:posOffset>45720</wp:posOffset>
            </wp:positionV>
            <wp:extent cx="1910080" cy="1323975"/>
            <wp:effectExtent l="0" t="0" r="0" b="9525"/>
            <wp:wrapSquare wrapText="bothSides"/>
            <wp:docPr id="1" name="Picture 1" descr="D:\2021 Folder\PNG 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1 Folder\PNG Crest.png"/>
                    <pic:cNvPicPr preferRelativeResize="0">
                      <a:picLocks noChangeAspect="1" noChangeArrowheads="1"/>
                    </pic:cNvPicPr>
                  </pic:nvPicPr>
                  <pic:blipFill>
                    <a:blip r:embed="rId4">
                      <a:extLst>
                        <a:ext uri="{28A0092B-C50C-407E-A947-70E740481C1C}">
                          <a14:useLocalDpi xmlns:a14="http://schemas.microsoft.com/office/drawing/2010/main" val="0"/>
                        </a:ext>
                      </a:extLst>
                    </a:blip>
                    <a:srcRect l="27184" t="8717" r="27077" b="7297"/>
                    <a:stretch>
                      <a:fillRect/>
                    </a:stretch>
                  </pic:blipFill>
                  <pic:spPr bwMode="auto">
                    <a:xfrm>
                      <a:off x="0" y="0"/>
                      <a:ext cx="1910080"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2BF6" w:rsidRDefault="00272BF6" w:rsidP="00272BF6">
      <w:pPr>
        <w:pStyle w:val="NoSpacing"/>
        <w:jc w:val="center"/>
        <w:rPr>
          <w:rFonts w:ascii="Century Gothic" w:hAnsi="Century Gothic"/>
          <w:b/>
          <w:bCs/>
          <w:sz w:val="24"/>
          <w:szCs w:val="24"/>
        </w:rPr>
      </w:pPr>
    </w:p>
    <w:p w:rsidR="00272BF6" w:rsidRDefault="00272BF6" w:rsidP="00272BF6">
      <w:pPr>
        <w:pStyle w:val="NoSpacing"/>
        <w:jc w:val="center"/>
        <w:rPr>
          <w:rFonts w:ascii="Century Gothic" w:hAnsi="Century Gothic"/>
          <w:b/>
          <w:bCs/>
          <w:color w:val="350DB3"/>
          <w:sz w:val="24"/>
          <w:szCs w:val="24"/>
        </w:rPr>
      </w:pPr>
      <w:r>
        <w:rPr>
          <w:rFonts w:ascii="Century Gothic" w:hAnsi="Century Gothic"/>
          <w:b/>
          <w:bCs/>
          <w:color w:val="350DB3"/>
          <w:sz w:val="24"/>
          <w:szCs w:val="24"/>
        </w:rPr>
        <w:t>DEPARTMENT OF PROVINCIAL AND LOCAL LEVEL GOVERNMENT AFFAIRS</w:t>
      </w:r>
    </w:p>
    <w:p w:rsidR="00272BF6" w:rsidRDefault="00272BF6" w:rsidP="00272BF6">
      <w:pPr>
        <w:pStyle w:val="NoSpacing"/>
        <w:rPr>
          <w:rFonts w:ascii="Century Gothic" w:hAnsi="Century Gothic"/>
          <w:b/>
          <w:bCs/>
          <w:color w:val="350DB3"/>
          <w:sz w:val="24"/>
          <w:szCs w:val="24"/>
        </w:rPr>
      </w:pPr>
      <w:r>
        <w:rPr>
          <w:rFonts w:ascii="Century Gothic" w:hAnsi="Century Gothic"/>
          <w:b/>
          <w:bCs/>
          <w:color w:val="350DB3"/>
          <w:sz w:val="10"/>
          <w:szCs w:val="10"/>
        </w:rPr>
        <w:t xml:space="preserve">                                                                                                                </w:t>
      </w:r>
      <w:r>
        <w:rPr>
          <w:rFonts w:ascii="Century Gothic" w:hAnsi="Century Gothic"/>
          <w:b/>
          <w:bCs/>
          <w:color w:val="350DB3"/>
          <w:sz w:val="24"/>
          <w:szCs w:val="24"/>
        </w:rPr>
        <w:t>OFFICE OF THE SECRETARY</w:t>
      </w:r>
    </w:p>
    <w:p w:rsidR="00272BF6" w:rsidRDefault="00272BF6" w:rsidP="00272BF6">
      <w:pPr>
        <w:pStyle w:val="NoSpacing"/>
        <w:jc w:val="center"/>
        <w:rPr>
          <w:rFonts w:ascii="Century Gothic" w:hAnsi="Century Gothic"/>
          <w:b/>
          <w:bCs/>
          <w:sz w:val="24"/>
          <w:szCs w:val="24"/>
        </w:rPr>
      </w:pPr>
      <w:r>
        <w:rPr>
          <w:rFonts w:ascii="Century Gothic" w:hAnsi="Century Gothic"/>
          <w:b/>
          <w:bCs/>
          <w:sz w:val="24"/>
          <w:szCs w:val="24"/>
        </w:rPr>
        <w:t>_________________________________________________________________________</w:t>
      </w:r>
    </w:p>
    <w:p w:rsidR="00272BF6" w:rsidRPr="00B578E0" w:rsidRDefault="00272BF6" w:rsidP="00272BF6">
      <w:pPr>
        <w:pStyle w:val="NoSpacing"/>
        <w:jc w:val="center"/>
        <w:rPr>
          <w:rFonts w:ascii="Verdana" w:hAnsi="Verdana"/>
          <w:b/>
          <w:bCs/>
          <w:sz w:val="36"/>
          <w:szCs w:val="36"/>
        </w:rPr>
      </w:pPr>
      <w:r w:rsidRPr="00B578E0">
        <w:rPr>
          <w:rFonts w:ascii="Verdana" w:hAnsi="Verdana"/>
          <w:b/>
          <w:bCs/>
          <w:sz w:val="36"/>
          <w:szCs w:val="36"/>
        </w:rPr>
        <w:t>PRESS RELEASE</w:t>
      </w:r>
    </w:p>
    <w:p w:rsidR="00272BF6" w:rsidRDefault="00272BF6" w:rsidP="00272BF6">
      <w:pPr>
        <w:jc w:val="center"/>
        <w:rPr>
          <w:rFonts w:ascii="Verdana" w:hAnsi="Verdana"/>
          <w:b/>
          <w:sz w:val="24"/>
          <w:szCs w:val="24"/>
        </w:rPr>
      </w:pPr>
    </w:p>
    <w:p w:rsidR="00272BF6" w:rsidRPr="00E87D6B" w:rsidRDefault="00272BF6" w:rsidP="00272BF6">
      <w:pPr>
        <w:jc w:val="center"/>
        <w:rPr>
          <w:rFonts w:ascii="Verdana" w:hAnsi="Verdana"/>
          <w:b/>
          <w:sz w:val="24"/>
          <w:szCs w:val="24"/>
        </w:rPr>
      </w:pPr>
      <w:r>
        <w:rPr>
          <w:rFonts w:ascii="Verdana" w:hAnsi="Verdana"/>
          <w:b/>
          <w:sz w:val="24"/>
          <w:szCs w:val="24"/>
        </w:rPr>
        <w:t>Friday, 5</w:t>
      </w:r>
      <w:r w:rsidRPr="00E64DDA">
        <w:rPr>
          <w:rFonts w:ascii="Verdana" w:hAnsi="Verdana"/>
          <w:b/>
          <w:sz w:val="24"/>
          <w:szCs w:val="24"/>
          <w:vertAlign w:val="superscript"/>
        </w:rPr>
        <w:t>th</w:t>
      </w:r>
      <w:r>
        <w:rPr>
          <w:rFonts w:ascii="Verdana" w:hAnsi="Verdana"/>
          <w:b/>
          <w:sz w:val="24"/>
          <w:szCs w:val="24"/>
        </w:rPr>
        <w:t xml:space="preserve"> September</w:t>
      </w:r>
      <w:r w:rsidRPr="00B578E0">
        <w:rPr>
          <w:rFonts w:ascii="Verdana" w:hAnsi="Verdana"/>
          <w:b/>
          <w:sz w:val="24"/>
          <w:szCs w:val="24"/>
        </w:rPr>
        <w:t xml:space="preserve"> 2025</w:t>
      </w:r>
    </w:p>
    <w:p w:rsidR="00272BF6" w:rsidRPr="00B0144E" w:rsidRDefault="00272BF6" w:rsidP="00272BF6">
      <w:pPr>
        <w:pStyle w:val="NoSpacing"/>
        <w:jc w:val="both"/>
        <w:rPr>
          <w:rFonts w:ascii="Aptos Display" w:hAnsi="Aptos Display"/>
          <w:sz w:val="28"/>
          <w:szCs w:val="28"/>
        </w:rPr>
      </w:pPr>
    </w:p>
    <w:p w:rsidR="00272BF6" w:rsidRPr="00272BF6" w:rsidRDefault="00272BF6" w:rsidP="00272BF6">
      <w:pPr>
        <w:pStyle w:val="NoSpacing"/>
        <w:jc w:val="center"/>
        <w:rPr>
          <w:rStyle w:val="Strong"/>
          <w:sz w:val="32"/>
          <w:szCs w:val="32"/>
        </w:rPr>
      </w:pPr>
      <w:r w:rsidRPr="00272BF6">
        <w:rPr>
          <w:rStyle w:val="Strong"/>
          <w:sz w:val="32"/>
          <w:szCs w:val="32"/>
        </w:rPr>
        <w:t>DPLGA Officer heads to Japan for further studies</w:t>
      </w:r>
    </w:p>
    <w:p w:rsidR="00272BF6" w:rsidRDefault="00272BF6" w:rsidP="00272BF6">
      <w:pPr>
        <w:pStyle w:val="NormalWeb"/>
        <w:jc w:val="both"/>
      </w:pPr>
      <w:r w:rsidRPr="00272BF6">
        <w:rPr>
          <w:b/>
        </w:rPr>
        <w:t>PORT MORESBY:</w:t>
      </w:r>
      <w:r>
        <w:t xml:space="preserve"> A senior officer of the Department of Provincial and Local Level Government Affairs (DPLGA), </w:t>
      </w:r>
      <w:r w:rsidRPr="00FA583B">
        <w:rPr>
          <w:rStyle w:val="Strong"/>
        </w:rPr>
        <w:t>Ms. Sarah Euling</w:t>
      </w:r>
      <w:r>
        <w:t>, has been awarded a prestigious scholarship to pursue further studies in Japan.</w:t>
      </w:r>
    </w:p>
    <w:p w:rsidR="00272BF6" w:rsidRDefault="00272BF6" w:rsidP="00272BF6">
      <w:pPr>
        <w:pStyle w:val="NormalWeb"/>
        <w:jc w:val="both"/>
        <w:rPr>
          <w:b/>
        </w:rPr>
      </w:pPr>
      <w:r>
        <w:t xml:space="preserve">Since joining the Department in 2016, Ms. Euling has served with the Provincial and Local-Level Services Monitoring Authority (PLLSMA) Performance Monitoring and Coordination Division, with the recent restructure, continues in the role of </w:t>
      </w:r>
      <w:r w:rsidRPr="00FA583B">
        <w:rPr>
          <w:rStyle w:val="Strong"/>
        </w:rPr>
        <w:t>Senior Coordinator, National Functions</w:t>
      </w:r>
      <w:r w:rsidRPr="00FA583B">
        <w:rPr>
          <w:b/>
        </w:rPr>
        <w:t>.</w:t>
      </w:r>
      <w:r>
        <w:rPr>
          <w:b/>
        </w:rPr>
        <w:t xml:space="preserve"> </w:t>
      </w:r>
    </w:p>
    <w:p w:rsidR="00272BF6" w:rsidRPr="004F6276" w:rsidRDefault="006B3D30" w:rsidP="00272BF6">
      <w:pPr>
        <w:pStyle w:val="NormalWeb"/>
        <w:jc w:val="both"/>
      </w:pPr>
      <w:r>
        <w:t>Ms. Euling left</w:t>
      </w:r>
      <w:bookmarkStart w:id="0" w:name="_GoBack"/>
      <w:bookmarkEnd w:id="0"/>
      <w:r w:rsidR="00272BF6" w:rsidRPr="004F6276">
        <w:t xml:space="preserve"> on the 9</w:t>
      </w:r>
      <w:r w:rsidR="00272BF6" w:rsidRPr="004F6276">
        <w:rPr>
          <w:vertAlign w:val="superscript"/>
        </w:rPr>
        <w:t>th</w:t>
      </w:r>
      <w:r w:rsidR="00272BF6" w:rsidRPr="004F6276">
        <w:t xml:space="preserve"> September, 2025 for a two (2) years intensive training – returning in 2027. </w:t>
      </w:r>
    </w:p>
    <w:p w:rsidR="00272BF6" w:rsidRDefault="00272BF6" w:rsidP="00272BF6">
      <w:pPr>
        <w:pStyle w:val="NormalWeb"/>
        <w:jc w:val="both"/>
      </w:pPr>
      <w:r>
        <w:t xml:space="preserve">Over the last eight years, she has been responsible for coordinating performance reporting by provinces as required under the Organic Law on Provincial and Local-Level Governments (1995). Among her notable achievements is the tabling of the </w:t>
      </w:r>
      <w:r>
        <w:rPr>
          <w:rStyle w:val="Strong"/>
        </w:rPr>
        <w:t>Consolidated Summary Report for the Annual Provincial Performance Reports (2018–2022)</w:t>
      </w:r>
      <w:r>
        <w:t>.</w:t>
      </w:r>
    </w:p>
    <w:p w:rsidR="00272BF6" w:rsidRPr="00272BF6" w:rsidRDefault="00272BF6" w:rsidP="00272BF6">
      <w:pPr>
        <w:pStyle w:val="NormalWeb"/>
        <w:jc w:val="both"/>
      </w:pPr>
      <w:r w:rsidRPr="00272BF6">
        <w:rPr>
          <w:rStyle w:val="Emphasis"/>
          <w:i w:val="0"/>
        </w:rPr>
        <w:t>“I believe DPLGA is strategically positioned to guide the future of governance systems in Papua New Guinea and I am truly blessed to be part of a team contributing to the development landscape of this country,”</w:t>
      </w:r>
      <w:r w:rsidRPr="00272BF6">
        <w:rPr>
          <w:i/>
        </w:rPr>
        <w:t xml:space="preserve"> </w:t>
      </w:r>
      <w:r w:rsidRPr="00272BF6">
        <w:t xml:space="preserve">Ms. Euling said. </w:t>
      </w:r>
    </w:p>
    <w:p w:rsidR="00272BF6" w:rsidRDefault="00272BF6" w:rsidP="00272BF6">
      <w:pPr>
        <w:pStyle w:val="NormalWeb"/>
        <w:jc w:val="both"/>
      </w:pPr>
      <w:r>
        <w:t xml:space="preserve">She has been awarded the </w:t>
      </w:r>
      <w:r>
        <w:rPr>
          <w:rStyle w:val="Strong"/>
        </w:rPr>
        <w:t>JICA Sustainable Development Goal Global Leadership Scholarship</w:t>
      </w:r>
      <w:r>
        <w:t xml:space="preserve"> to undertake a </w:t>
      </w:r>
      <w:r>
        <w:rPr>
          <w:rStyle w:val="Strong"/>
        </w:rPr>
        <w:t>Master of Public Policy</w:t>
      </w:r>
      <w:r>
        <w:t xml:space="preserve"> for two (2) years at the International University of Japan (IUJ). Her studies will focus on monitoring and evaluation models, with the aim of strengthening institutional frameworks for performance reporting through Provincial Coordination Monitoring Committees upon her return.</w:t>
      </w:r>
    </w:p>
    <w:p w:rsidR="00272BF6" w:rsidRDefault="00272BF6" w:rsidP="00272BF6">
      <w:pPr>
        <w:pStyle w:val="NormalWeb"/>
        <w:jc w:val="both"/>
      </w:pPr>
      <w:r>
        <w:t xml:space="preserve">Ms. Euling expressed deep gratitude to the Secretary, </w:t>
      </w:r>
      <w:r w:rsidRPr="00FA583B">
        <w:rPr>
          <w:rStyle w:val="Strong"/>
        </w:rPr>
        <w:t>Mr. Philip Leo</w:t>
      </w:r>
      <w:r>
        <w:t xml:space="preserve">, the Deputy Secretary, Technical and Corporate Services, </w:t>
      </w:r>
      <w:r w:rsidRPr="00FA583B">
        <w:rPr>
          <w:rStyle w:val="Strong"/>
        </w:rPr>
        <w:t>Mr. Joseph Warus</w:t>
      </w:r>
      <w:r w:rsidRPr="00FA583B">
        <w:rPr>
          <w:b/>
        </w:rPr>
        <w:t>,</w:t>
      </w:r>
      <w:r>
        <w:t xml:space="preserve"> Acting Director, Performance Monitoring and Coordination Division, </w:t>
      </w:r>
      <w:r w:rsidRPr="00FA583B">
        <w:rPr>
          <w:rStyle w:val="Strong"/>
        </w:rPr>
        <w:t>Mr. Herman Miro</w:t>
      </w:r>
      <w:r>
        <w:t xml:space="preserve"> and the Human Resource team for their support during the application process.</w:t>
      </w:r>
    </w:p>
    <w:p w:rsidR="00272BF6" w:rsidRPr="00272BF6" w:rsidRDefault="00272BF6" w:rsidP="00272BF6">
      <w:pPr>
        <w:pStyle w:val="NormalWeb"/>
        <w:jc w:val="both"/>
      </w:pPr>
      <w:r w:rsidRPr="00272BF6">
        <w:rPr>
          <w:rStyle w:val="Emphasis"/>
          <w:i w:val="0"/>
        </w:rPr>
        <w:lastRenderedPageBreak/>
        <w:t>“I am honored and humbled to be among other public servants who have been awarded this scholarship. I also sincerely thank the Government of Japan through JICA for this once-in-a-lifetime opportunity</w:t>
      </w:r>
      <w:r w:rsidRPr="00272BF6">
        <w:rPr>
          <w:rStyle w:val="Emphasis"/>
        </w:rPr>
        <w:t>,”</w:t>
      </w:r>
      <w:r w:rsidRPr="00272BF6">
        <w:t xml:space="preserve"> she said.</w:t>
      </w:r>
    </w:p>
    <w:p w:rsidR="00272BF6" w:rsidRDefault="00272BF6" w:rsidP="00272BF6">
      <w:pPr>
        <w:pStyle w:val="NormalWeb"/>
        <w:jc w:val="both"/>
      </w:pPr>
      <w:r>
        <w:t>She further acknowledged the support of her colleagues, family and friends, adding that above all, she gives thanks to God for His blessings and guidance.</w:t>
      </w:r>
    </w:p>
    <w:p w:rsidR="00272BF6" w:rsidRPr="00272BF6" w:rsidRDefault="00272BF6" w:rsidP="00272BF6">
      <w:pPr>
        <w:pStyle w:val="NormalWeb"/>
        <w:jc w:val="both"/>
      </w:pPr>
      <w:r>
        <w:t xml:space="preserve">Photo caption: Ms. </w:t>
      </w:r>
      <w:r w:rsidRPr="00272BF6">
        <w:rPr>
          <w:rStyle w:val="Strong"/>
          <w:b w:val="0"/>
        </w:rPr>
        <w:t>Sarah Euling</w:t>
      </w:r>
      <w:r>
        <w:rPr>
          <w:b/>
        </w:rPr>
        <w:t xml:space="preserve"> </w:t>
      </w:r>
      <w:r w:rsidRPr="00272BF6">
        <w:t xml:space="preserve">posed for a photo session with DPLGA Secretary Mr. Philip Leo before she departs to Japan to undertake her studies. </w:t>
      </w:r>
    </w:p>
    <w:p w:rsidR="00272BF6" w:rsidRDefault="00272BF6" w:rsidP="00272BF6">
      <w:pPr>
        <w:pStyle w:val="NoSpacing"/>
        <w:jc w:val="both"/>
        <w:rPr>
          <w:rFonts w:ascii="Autsoy Display" w:hAnsi="Autsoy Display" w:cs="Tahoma"/>
          <w:sz w:val="28"/>
          <w:szCs w:val="28"/>
        </w:rPr>
      </w:pPr>
    </w:p>
    <w:p w:rsidR="00272BF6" w:rsidRDefault="00272BF6" w:rsidP="00272BF6">
      <w:pPr>
        <w:pStyle w:val="NoSpacing"/>
        <w:jc w:val="both"/>
        <w:rPr>
          <w:rFonts w:ascii="Autsoy Display" w:hAnsi="Autsoy Display" w:cs="Tahoma"/>
          <w:sz w:val="28"/>
          <w:szCs w:val="28"/>
        </w:rPr>
      </w:pPr>
    </w:p>
    <w:p w:rsidR="00272BF6" w:rsidRPr="00E64DDA" w:rsidRDefault="00272BF6" w:rsidP="00272BF6">
      <w:pPr>
        <w:pStyle w:val="NoSpacing"/>
        <w:jc w:val="both"/>
        <w:rPr>
          <w:rFonts w:ascii="Autsoy Display" w:hAnsi="Autsoy Display" w:cs="Tahoma"/>
          <w:b/>
          <w:sz w:val="28"/>
          <w:szCs w:val="28"/>
        </w:rPr>
      </w:pPr>
      <w:r w:rsidRPr="00E64DDA">
        <w:rPr>
          <w:rFonts w:ascii="Autsoy Display" w:hAnsi="Autsoy Display" w:cs="Tahoma"/>
          <w:b/>
          <w:sz w:val="28"/>
          <w:szCs w:val="28"/>
        </w:rPr>
        <w:t xml:space="preserve">                                        End//</w:t>
      </w:r>
    </w:p>
    <w:p w:rsidR="00272BF6" w:rsidRPr="00E64DDA" w:rsidRDefault="00272BF6" w:rsidP="00272BF6">
      <w:pPr>
        <w:pStyle w:val="NoSpacing"/>
        <w:jc w:val="both"/>
        <w:rPr>
          <w:rFonts w:ascii="Autsoy Display" w:hAnsi="Autsoy Display" w:cs="Tahoma"/>
          <w:b/>
          <w:sz w:val="28"/>
          <w:szCs w:val="28"/>
        </w:rPr>
      </w:pPr>
    </w:p>
    <w:p w:rsidR="00272BF6" w:rsidRPr="00E64DDA" w:rsidRDefault="00272BF6" w:rsidP="00272BF6">
      <w:pPr>
        <w:pStyle w:val="NoSpacing"/>
        <w:jc w:val="both"/>
        <w:rPr>
          <w:rFonts w:ascii="Autsoy Display" w:hAnsi="Autsoy Display" w:cs="Tahoma"/>
          <w:b/>
          <w:sz w:val="28"/>
          <w:szCs w:val="28"/>
        </w:rPr>
      </w:pPr>
    </w:p>
    <w:p w:rsidR="00272BF6" w:rsidRPr="00E64DDA" w:rsidRDefault="00272BF6" w:rsidP="00272BF6">
      <w:pPr>
        <w:pStyle w:val="NoSpacing"/>
        <w:jc w:val="center"/>
        <w:rPr>
          <w:rFonts w:ascii="Autsoy Display" w:hAnsi="Autsoy Display" w:cs="Tahoma"/>
          <w:b/>
          <w:sz w:val="28"/>
          <w:szCs w:val="28"/>
        </w:rPr>
      </w:pPr>
      <w:r w:rsidRPr="00E64DDA">
        <w:rPr>
          <w:rFonts w:ascii="Autsoy Display" w:hAnsi="Autsoy Display" w:cs="Tahoma"/>
          <w:b/>
          <w:sz w:val="28"/>
          <w:szCs w:val="28"/>
        </w:rPr>
        <w:t>Approved for Released</w:t>
      </w:r>
    </w:p>
    <w:p w:rsidR="00B50B70" w:rsidRDefault="00B50B70"/>
    <w:sectPr w:rsidR="00B50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Autsoy Displa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F6"/>
    <w:rsid w:val="00272BF6"/>
    <w:rsid w:val="006B3D30"/>
    <w:rsid w:val="00B5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59D3"/>
  <w15:chartTrackingRefBased/>
  <w15:docId w15:val="{8D2DC2FC-E2A6-4CEE-B45A-2C85F1D3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BF6"/>
    <w:rPr>
      <w:rFonts w:eastAsiaTheme="minorEastAsia"/>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2BF6"/>
    <w:pPr>
      <w:spacing w:after="0" w:line="240" w:lineRule="auto"/>
    </w:pPr>
    <w:rPr>
      <w:rFonts w:eastAsiaTheme="minorEastAsia"/>
      <w:kern w:val="2"/>
      <w:lang w:eastAsia="zh-CN"/>
      <w14:ligatures w14:val="standardContextual"/>
    </w:rPr>
  </w:style>
  <w:style w:type="paragraph" w:styleId="NormalWeb">
    <w:name w:val="Normal (Web)"/>
    <w:basedOn w:val="Normal"/>
    <w:uiPriority w:val="99"/>
    <w:unhideWhenUsed/>
    <w:rsid w:val="00272BF6"/>
    <w:pPr>
      <w:spacing w:before="100" w:beforeAutospacing="1" w:after="100" w:afterAutospacing="1" w:line="240" w:lineRule="auto"/>
    </w:pPr>
    <w:rPr>
      <w:rFonts w:ascii="Times New Roman" w:eastAsiaTheme="minorHAnsi" w:hAnsi="Times New Roman" w:cs="Times New Roman"/>
      <w:kern w:val="0"/>
      <w:sz w:val="24"/>
      <w:szCs w:val="24"/>
      <w:lang w:eastAsia="en-US"/>
      <w14:ligatures w14:val="none"/>
    </w:rPr>
  </w:style>
  <w:style w:type="character" w:styleId="Strong">
    <w:name w:val="Strong"/>
    <w:basedOn w:val="DefaultParagraphFont"/>
    <w:uiPriority w:val="22"/>
    <w:qFormat/>
    <w:rsid w:val="00272BF6"/>
    <w:rPr>
      <w:b/>
      <w:bCs/>
    </w:rPr>
  </w:style>
  <w:style w:type="character" w:styleId="Emphasis">
    <w:name w:val="Emphasis"/>
    <w:basedOn w:val="DefaultParagraphFont"/>
    <w:uiPriority w:val="20"/>
    <w:qFormat/>
    <w:rsid w:val="00272B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Kendeman</dc:creator>
  <cp:keywords/>
  <dc:description/>
  <cp:lastModifiedBy>Samson Kendeman</cp:lastModifiedBy>
  <cp:revision>2</cp:revision>
  <dcterms:created xsi:type="dcterms:W3CDTF">2025-09-05T01:18:00Z</dcterms:created>
  <dcterms:modified xsi:type="dcterms:W3CDTF">2025-11-26T01:43:00Z</dcterms:modified>
</cp:coreProperties>
</file>